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  <w:r>
        <w:rPr>
          <w:rFonts w:hint="eastAsia" w:ascii="Century" w:hAnsi="Century" w:eastAsia="方正黑体_GBK"/>
          <w:sz w:val="32"/>
          <w:szCs w:val="32"/>
        </w:rPr>
        <w:t>附件2</w:t>
      </w:r>
    </w:p>
    <w:p>
      <w:pPr>
        <w:shd w:val="clear" w:color="auto" w:fill="FFFFFF"/>
        <w:adjustRightInd/>
        <w:snapToGrid/>
        <w:spacing w:after="0" w:line="528" w:lineRule="atLeast"/>
        <w:ind w:firstLine="560"/>
        <w:jc w:val="center"/>
        <w:rPr>
          <w:rFonts w:ascii="黑体" w:hAnsi="黑体" w:eastAsia="黑体" w:cs="Century"/>
          <w:sz w:val="36"/>
          <w:szCs w:val="36"/>
        </w:rPr>
      </w:pPr>
      <w:r>
        <w:rPr>
          <w:rFonts w:hint="eastAsia" w:ascii="黑体" w:hAnsi="黑体" w:eastAsia="黑体" w:cs="Century"/>
          <w:sz w:val="36"/>
          <w:szCs w:val="36"/>
        </w:rPr>
        <w:t>2017年暑期“三下乡”社会实践活动</w:t>
      </w:r>
    </w:p>
    <w:p>
      <w:pPr>
        <w:shd w:val="clear" w:color="auto" w:fill="FFFFFF"/>
        <w:adjustRightInd/>
        <w:snapToGrid/>
        <w:spacing w:after="0" w:line="528" w:lineRule="atLeast"/>
        <w:ind w:firstLine="560"/>
        <w:jc w:val="center"/>
        <w:rPr>
          <w:rFonts w:hint="eastAsia" w:ascii="微软雅黑" w:hAnsi="微软雅黑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Century"/>
          <w:sz w:val="36"/>
          <w:szCs w:val="36"/>
        </w:rPr>
        <w:t>评优名额推荐方案</w:t>
      </w:r>
    </w:p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1701"/>
        <w:gridCol w:w="170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  <w:vAlign w:val="center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学院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优秀团队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先进个人（学生）</w:t>
            </w:r>
          </w:p>
        </w:tc>
        <w:tc>
          <w:tcPr>
            <w:tcW w:w="1893" w:type="dxa"/>
            <w:vAlign w:val="center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先进工作者（教师）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建筑工程学院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商学院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信息与机电工程学院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环境与生态学院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传媒与设计学院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健康与养老教育学院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7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国际教育学院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  <w:tc>
          <w:tcPr>
            <w:tcW w:w="1893" w:type="dxa"/>
          </w:tcPr>
          <w:p>
            <w:pPr>
              <w:tabs>
                <w:tab w:val="left" w:pos="6508"/>
              </w:tabs>
              <w:spacing w:after="0" w:line="540" w:lineRule="exact"/>
              <w:jc w:val="center"/>
              <w:rPr>
                <w:rFonts w:ascii="Century" w:hAnsi="Century" w:eastAsia="方正黑体_GBK"/>
                <w:sz w:val="32"/>
                <w:szCs w:val="32"/>
              </w:rPr>
            </w:pPr>
            <w:r>
              <w:rPr>
                <w:rFonts w:hint="eastAsia" w:ascii="Century" w:hAnsi="Century" w:eastAsia="方正黑体_GBK"/>
                <w:sz w:val="32"/>
                <w:szCs w:val="32"/>
              </w:rPr>
              <w:t>1</w:t>
            </w:r>
          </w:p>
        </w:tc>
      </w:tr>
    </w:tbl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</w:p>
    <w:p>
      <w:pPr>
        <w:tabs>
          <w:tab w:val="left" w:pos="6508"/>
        </w:tabs>
        <w:spacing w:line="540" w:lineRule="exact"/>
        <w:rPr>
          <w:rFonts w:ascii="Century" w:hAnsi="Century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33A5B"/>
    <w:rsid w:val="68933A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2017-08-30T03:46:00Z</dcterms:created>
  <dc:creator>费杨</dc:creator>
  <cp:lastModifiedBy>费杨</cp:lastModifiedBy>
  <dcterms:modified xsi:type="dcterms:W3CDTF">2017-08-30T08:13:31Z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